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2012/29 vom 17. Januar 2013</w:t>
      </w:r>
    </w:p>
    <w:p>
      <w:r>
        <w:t>Sg Versicherungsgericht, 2013-01-17, DE</w:t>
      </w:r>
    </w:p>
    <w:p>
      <w:r>
        <w:rPr>
          <w:b/>
        </w:rPr>
        <w:t xml:space="preserve">Quelle: </w:t>
      </w:r>
      <w:r>
        <w:t>https://mcp.opencaselaw.ch/entscheid/sg_publikationen_UV 2012_29</w:t>
      </w:r>
    </w:p>
    <w:p>
      <w:r>
        <w:t>FR: SG_VERSICHERUNGSGERICHT UV 2012/29 du 17 janvier 2013</w:t>
      </w:r>
    </w:p>
    <w:p>
      <w:r>
        <w:t>IT: SG_VERSICHERUNGSGERICHT UV 2012/29 del 17 gennaio 2013</w:t>
      </w:r>
    </w:p>
    <w:p>
      <w:pPr>
        <w:pStyle w:val="Heading2"/>
      </w:pPr>
      <w:r>
        <w:t>Regeste</w:t>
      </w:r>
    </w:p>
    <w:p>
      <w:r>
        <w:t>Art. 6 UVG, Art. 11 UVV: Rückfallkausalität einer Omarthrose im rechten Schulterhauptgelenk zu einer vor rund zehn Jahren erlittenen Claviculafraktur rechts verneint (Entscheid des Versicherungsgerichts des Kantons St. Gallen vom 17. Januar 2013, UV 2012/29).</w:t>
      </w:r>
    </w:p>
    <w:p>
      <w:pPr>
        <w:pStyle w:val="Heading2"/>
      </w:pPr>
      <w:r>
        <w:t>Erwägungen</w:t>
      </w:r>
    </w:p>
    <w:p>
      <w:r>
        <w:rPr>
          <w:b/>
        </w:rPr>
        <w:t>E. 1.1</w:t>
      </w:r>
    </w:p>
    <w:p>
      <w:r>
        <w:t>Die Beschwerdegegnerin legte im angefochtenen Einspracheentscheid die auch bei Rück­fällen (Art. 11 der Verordnung über die Unfallversicherung [UVV; SR 832.202]) geltende rechtliche Voraussetzung des für eine Leistungspflicht des Unfallversicherers erforderlichen natürlichen und adäquaten Kausalzusammenhangs zwischen Unfall und in dessen Folge eingetretener Gesundheitsschädigung (Art. 6 Abs. 1 des Bundesgesetzes über die Unfallver­sicherung [UVG; SR 832.20]);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w:t>
      </w:r>
    </w:p>
    <w:p>
      <w:r>
        <w:rPr>
          <w:b/>
        </w:rPr>
        <w:t>E. 1.2</w:t>
      </w:r>
    </w:p>
    <w:p>
      <w:r>
        <w:t>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312 f. E. 1b).</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(RKUV 1994 Nr. U 206 S. 328 E. 3b; Alexandra Rumo-Jungo, Rechtsprechung des Bundesgerichts zum Sozialver­sicherungsrecht, Bundesgesetz über die Unfallversicherung, 3. Aufl. Zürich 2003, S. 71 f.).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für die Begründung eines Leistungs­anspruchs nicht (BGE 117 V 360 E. 4a mit Hinweisen).</w:t>
      </w:r>
    </w:p>
    <w:p>
      <w:r>
        <w:rPr>
          <w:b/>
        </w:rPr>
        <w:t>E. 2</w:t>
      </w:r>
    </w:p>
    <w:p>
      <w:r>
        <w:t>Streitig und zu prüfen ist, ob zwischen den im August 2011 bei der Versicherten aufgetretenen und im September 2011 gemeldeten Beschwerden in der rechten Schulter und ihrem am 15. Dezember 2001 erlittenen Skiunfall ein natürlicher Kausalzusammenhang besteht, so dass ein Rückfall bejaht werden kann. Während die Beschwerdegegnerin gestützt auf die Beurtei­lung ihres beratenden Arztes Dr. E.___ vom 6. Dezember 2011 (act. G5.1/40 f.) davon ausgeht, die natürliche Kausalität zwischen den fraglichen Schulterbeschwerden und dem Unfall vom 15. Dezember 2001 sei nicht mit dem erforderlichen Beweisgrad der überwiegenden Wahr­scheinlichkeit nachgewiesen, stellt sich die Rechtsvertreterin der Beschwerdeführerin insbesondere gestützt auf den Bericht des behandelnden Hausarztes Dr. D.___ vom 8. Dezem­ber 2011 (act. G5.1/42 f.) auf den Standpunkt, der Unfall spiele für die fragliche Schulterproble­matik mit dem Beweisgrad der überwiegenden Wahrscheinlichkeit eine kausale Rolle.</w:t>
      </w:r>
    </w:p>
    <w:p>
      <w:r>
        <w:rPr>
          <w:b/>
        </w:rPr>
        <w:t>E. 3.1</w:t>
      </w:r>
    </w:p>
    <w:p>
      <w:r>
        <w:t>Die von Dr. D.___ am 22. August 2011 (vgl. act. G1.16) durchgeführte röntgenologische Untersuchung beider Schultern zeigte rechts ein organisches Substrat bzw. eine strukturelle Gesundheitsschädigung in Form einer gleno-humeralen Arthrose. Anzeichen dafür bildeten Aufrauhungen des unteren Glenoidalrandes und des Humeruskopfs an der korrespondierenden Stelle. Entsprechend diagnostizierte Dr. D.___ im Arztzeugnis vom 9. September 2011 eine beginnende Omarthrose rechts (act. G5.1/39). Diese stellt eine degenerative Erkrankung dar, bei welcher grundsätzlich beide von den Verfahrensparteien vertretenen Kausalitäten denkbar sind. So kann eine Arthrose sowohl im Rahmen eines normalen Alterungsprozesses oder durch Überbeanspruchung entstehen, aber auch als unfallkausaler Gesundheitsschaden sekundär, d.h. als Spätfolge einer primären Verletzung - hauptsächlich nach einer schlecht verheilten intraartikulären Fraktur, geheilt ohne anatomisch exakte Reposition - auftreten (vgl. dazu Alfred M. Debrunner, Orthopädie, Orthopädische Chirurgie, 4. Aufl. Bern 2002, S. 579 ff., S. 693 ff., S. 735; Pschyrembel, Klinisches Wörterbuch, 262. Aufl. Berlin 2010, S. 169 f.). Nachfolgend ist damit zu entscheiden, von welcher Kausalität (Krankheits- oder Unfallkausalität) mit dem Beweisgrad der überwiegenden Wahrscheinlichkeit auszugehen ist.</w:t>
      </w:r>
    </w:p>
    <w:p>
      <w:r>
        <w:rPr>
          <w:b/>
        </w:rPr>
        <w:t>E. 3.2</w:t>
      </w:r>
    </w:p>
    <w:p>
      <w:r>
        <w:t>Dr. E.___ bezeichnet in seiner Beurteilung vom 6. Dezember 2001 (act. G5.1/40 f.) die Kausalität des Rückfalls zum Ereignis vom 15. Dezember 2001 lediglich als möglich und nicht als wahrscheinlich oder gar sicher. Der Umstand, dass er seine Beurteilung ausschliesslich aufgrund der Akten abgegeben und die Beschwerdeführerin nicht selbst untersucht hat, steht deren Beweiswert nicht entgegen. Für die Beweistauglichkeit entscheidend ist, dass genügend Unterlagen von persönlichen Untersuchungen vorliegen (vgl. dazu PVG 1996 Nr. 89, 265 E. 3b; RKUV 1988 Nr. U 56 S. 371 E. 5b). Den Anmerkungen von Dr. E.___ ist zu entnehmen, dass er seine Einschätzung in Kenntnis der Vorakten - insbesondere auch gestützt auf das ausführliche Arztzeugnis von Dr. D.___ vom 9. September 2011 (act. G5.1/38 f.) - abgegeben hat. Er fügt ihr zwar keine eigentliche Begründung an (vgl. Rubrik: "Begründung?"). Angesichts seiner weiteren Angaben betrachtet er jedoch offensichtlich die ursprüngliche Unfalldiagnose (Claviculafraktur rechts 2001), deren damalige erfolgreiche konservative Behandlung, die im Rahmen des Rückfalls erhobene Diagnose (Schulterarthrose rechts) sowie die Latenzzeit zwischen Unfall und Rückfall von rund zehn Jahren als entscheidend für eine Verneinung der Kausalität. Mit Blick auf diese im Rahmen der Kausalitätsbeurteilung massgebenden Beurtei­lungskriterien erscheint die Folgerung von Dr. E.___ durchaus schlüssig und überzeugend. Die verschiedenen Darlegungen von Dr. D.___ vermögen demgegenüber die Unfallkausalität der als Rückfall gemeldeten Schulterbeschwerden nicht als überwiegend wahrscheinlich nachzu­weisen.</w:t>
      </w:r>
    </w:p>
    <w:p>
      <w:r>
        <w:rPr>
          <w:b/>
        </w:rPr>
        <w:t>E. 3.3</w:t>
      </w:r>
    </w:p>
    <w:p>
      <w:r>
        <w:t>Zunächst bildet die bei einem Unfall erlittene Verletzung, d.h. die Unfalldiagnose, den massgebenden Ausgangspunkt für traumatische Folgeschäden. Im konkreten Fall ist in den ereignisnahen Akten als primäre Unfallverletzung einzig die Claviculafraktur rechts dokumentiert (act. G5.1/17, 23). Im Rahmen des Rückfalls bzw. im Arztzeugnis vom 9. September 2011 führte Dr. D.___ nun eine mögliche bis wahrscheinliche Mittraumatisierung der Schulter an (act. G5.1/39). Er geht damit offensichtlich von weiteren, bis anhin nicht festge­stellten Unfallverletzungen der Beschwerdeführerin im Bereich der Schulter aus. Im Einzelfall ist es zwar denkbar, dass sich eine strukturelle Verletzung im Ereigniszeitpunkt nicht derart schmerzhaft zeigt, dass sie wahrgenommen wird, oder bei Erleiden mehrerer Verletzungen zunächst der schwersten Verletzung am meisten Beachtung geschenkt wird, und in beiden Fällen die ärztliche Feststellung damit erst in einem späteren Zeitpunkt erfolgt. Im Regelfall tritt jedoch eine massgebende Verletzung im Anschluss an den Unfall oder zumindest unfallnah mit den entsprechenden Schmerzen und Funktionseinschränkungen zutage und wird von ärztlicher Seite auch erkannt. Es darf davon ausgegangen werden, dass der erstbehandelnde, qualifizier­te Arzt Dr. C.___ beim Sturz der Beschwerdeführerin auf die rechte Schulter im Rahmen seiner Untersuchung nicht nur die Claviculafraktur in Erwägung zog, sondern die Schulter umfassend untersuchte. Die nach dem Unfall durchgeführte, insbesondere entscheidende röntgenologi­sche Untersuchung hat jedenfalls keine weitere Schulterverletzung gezeigt. Der Behandlungs­abschluss bezüglich der Claviculafraktur ist am 7. Januar 2002 erfolgt (act. G5.1/24, 39). Laut medizinischen Akten fanden bis zum 5. September 2011 (Rückfallmeldung) keine die rechte Schulter betreffenden ärztlichen Behandlungen mehr statt. Je grösser der zeitliche Abstand zwischen dem Unfall und dem Auftreten der gesundheitlichen Beeinträchtigungen ist, desto strengere Anforderungen sind an den Wahrscheinlichkeitsbeweis des natürlichen Kausal­zusammenhangs zu stellen. Angesichts des zeitlichen Ablaufs im vorliegenden Fall kann jedoch höchstens die Möglichkeit eines Zusammenhangs angenommen werden. In Anbetracht des Gesagten liegen damit massgebende Indizien für das Fehlen einer damals zusätzlich zur Claviculafraktur erfolgten traumatischen Verletzung vor. Dr. D.___ zieht denn auch mit der von ihm gewählten Formulierung "möglich bis wahrscheinlich" die blosse Möglichkeit einer weiteren Schulterverletzung nicht weniger in Betracht, als deren Wahrscheinlichkeit. Der Beweisgrad der überwiegenden Wahrscheinlichkeit ist damit jedoch nicht erfüllt. Auch seine weiteren Ausfüh­rungen genügen dieser Beweisanforderung nicht. So hielt er in seinem Schreiben vom 14. März 2012 (act. G1.14) fest, man habe in den letzten Jahren bei den Schultern gelernt, viel differenzierter zu denken, und habe in der Diagnostik grosse Fortschritte gemacht. Man habe auch gelernt, dass simple Stürze auf den Ellbogen oft grössere Verletzungen im Bereich der Schulter auslösen könnten, als man dies früher gewusst habe. Er habe den Eindruck, dass es sich der Mediziner manchmal zu leicht gemacht habe, wenn eine Claviculafraktur vorgelegen habe. Dies sei eine Art psychologischer Effekt: Die Clavicula ist kaputt, hier haben wir ein Problem, Behandlung unklar (meist konservativ, Operationsindikation nicht verpassen) und meist sei es gut gegangen. Zusatzverletzungen seien vielleicht häufiger verpasst worden, als geahnt, vor allem deshalb, weil man ja die Schultern im frischen Stadium gar nicht richtig habe untersuchen können. Er habe mit mehreren Chirurgen und Orthopäden gesprochen und etwas in der Literatur herumgeschaut. Offenbar seien Zusatzverletzungen bei Claviculafrakturen kaum ein Thema - ob zu Recht oder fälschlicherweise könne er allein natürlich nicht sagen. Ohne die Ausführungen von Dr. D.___ in Zweifel zu ziehen, müssen sie doch als ganz und gar allgemein bezeichnet werden. Eine weitere, im Falle der Beschwerdeführerin erlittene Verlet­zung der Schulter vermögen sie jedenfalls in keiner Weise überwiegend wahrscheinlich zu belegen. Es wäre zumindest zu erwarten gewesen, dass Dr. D.___ eine konkrete Verletzung in Erwägung zieht bzw. eine solche benennt. Erhoben wurde jedoch von ihm nur die Omarthrose. Zuvor ist er zwar in seinem Schreiben vom 23. Dezember 2011 an die Beschwerdegegnerin konkreter geworden und hat eine Bankhart-Läsion vermutet (act. G 5.1/50). Eine Vermutung vermag jedoch wiederum nur die blosse Möglichkeit zu belegen, was angesichts der fraglichen Diagnose auch angemessen erscheint. So ist eine Bankhart-Läsion eine Abrissverletzung bei einer vorderen Schultergelenkluxation. Eine solche aber hat die Beschwerdeführerin nicht erlit­ten, denn es ist sehr unwahrscheinlich, dass sie im Unfallzeitpunkt nicht erkannt worden wäre, handelt es sich dabei doch um eine äusserst schmerzhafte und leicht zu diagnostizierende Verletzung (vgl. dazu Debrunner, a.a.O., S. 721 f.; Pschyrembel, a.a.O., S. 227, S. 1867 f.). Mit den Ausführungen von Dr. D.___ im Schreiben an die Beschwerdeführerin vom 19. Dezem­ber 2011 werden ebenfalls keinerlei Hinweise auf eine zusätzliche Schulterverletzung beigebracht. Dr. D.___ schreibt wiederum gänzlich allgemein und ohne konkrete Erkenntnisse für den Fall der Beschwerdeführerin, dass es gerade im Bereich der Schulter und beispiels­weise auch der Halswirbelsäule (HWS) durchaus Unfallschäden gäbe, die erst nach Jahren Probleme bereiten könnten. Er habe es wiederholt erlebt, dass noch nach Jahren über­raschenderweise erhebliche Verletzungen festgestellt worden seien. Aus dem von Dr. D.___ weiter geschilderten Fall eines Schulkollegen mit einer HWS-Verletzung können sodann in Bezug auf den vorliegenden Fall ebenfalls keine Schlussfolgerungen gezogen werden, zumal das Unfallereignis des Schulkollegen unbekannt ist, davon offensichtlich ein anderes Körperteil betroffen war, unmittelbar nach dem Unfall Beschwerden aufgetreten sind und sich vor allem nachträglich eine Unfallläsion objektivieren liess. Zusammenfassend ist festzuhalten, dass angesichts der obigen Ausführungen eine beim Unfall vom 15. Dezember 2001 zusätzlich zur Claviculafraktur rechts erlittene Schulterverletzung nicht mit dem Beweisgrad der überwiegen­den Wahrscheinlichkeit nachgewiesen ist. Wie die nachfolgende Erwägung (3.4) zeigt, liegt in dieser Schlussfolgerung auch die massgebende Grundlage für die Verneinung einer überwie­gend wahrscheinlichen Unfallkausalität der unbestrittenermassen bei der Beschwerdeführerin diagnostizierten Omarthrose rechts.</w:t>
      </w:r>
    </w:p>
    <w:p>
      <w:r>
        <w:rPr>
          <w:b/>
        </w:rPr>
        <w:t>E. 3.4</w:t>
      </w:r>
    </w:p>
    <w:p>
      <w:r>
        <w:t>Wie bereits erwähnt, kann eine Omarthrose keine primäre Unfallverletzung sein, sondern sie ist eine degenerative Erkrankung. Als unfallkausaler Gesundheitsschaden kann eine Omarthrose lediglich sekundär, d.h. als Spätfolge einer primären Unfallverletzung - hauptsäch­lich einer Gelenkfraktur - auftreten (siehe Erwägung 3.1; Debrunner, a.a.O., S. 581, S. 735). Die Beschwerdeführerin erlitt jedoch eine Claviculafraktur ausserhalb der Gelenkshöhle, welche nicht geeignet ist, eine Arthrose im Gelenk zu verursachen. Im Übrigen wies Dr. D.___ im Bericht vom 9. September 2011 darauf hin, dass er bei Abschluss der Behandlung der Claviculafraktur palpatorisch eine gute Stellung der Fraktur festgestellt habe, die Schulter praktisch frei beweglich gewesen sei und die Schulterkonturen sowie die Sensibilität allesamt in Ordnung gewesen seien (act. G5.1/39). Die Omarthrose wurde bei der Beschwerdeführerin sodann am Schulterhauptgelenk, d.h. am Glenohumeralgelenk, und nicht an den Schulter­nebengelenken - Akromioclaviculargelenk oder Sternoclaviculargelenk - festgestellt, welche zumindest eine Verbindung zu den Schlüsselbeinenden bilden würden (vgl. dazu &lt;http://www.schulterinfo.de/Info/Allgemeines/aufbau.htm&gt;; &lt;http://www.dr-gumpert.de/html/Schluesselbein.html&gt;, abgerufen am 6. Dezember 2012; Debrunner, a.a.O., S. 715). Es erscheint jedoch offensichtlich, dass ein vom Unfall nicht betroffener Körperteil in der Regel keine Verletzung mit nachfolgenden Beschwerden zeitigen kann und genauso eine Degene­ration in der Regel im Bereich der primären Läsion und nicht abseits derselben auftritt. Angesichts des Gesagten ist vorliegend eine Unfallkausalität der Omarthrose nicht überwie­gend wahrscheinlich. Ein zusätzliches Indiz für einen rein degenerativen Prozess bildet sodann auch der zeitliche Abstand von rund zehn Jahren zwischen Unfallereignis und Diagnose der - zudem erst beginnenden (vgl. act. G5.1/39) - Omarthrose. Die Entstehung einer rein degenera­tiven Arthrose ist über so viele Jahre ohne weiteres möglich. Die Aussage von Dr. D.___ im Bericht vom 8. Dezember 2011 (act. G5.1/59), für ihn sei der Zusammenhang zwischen den geltend gemachten Beschwerden und dem fraglichen Unfall überwiegend wahrscheinlich, überzeugt angesichts des Gesagten nicht, zumal auch nicht nachvollziehbar ist, wie er letztlich zu dieser Beurteilung kommt, wenn er im voranstehenden Satz noch aussagt, die Frage der Unfallkausalität könne nicht klar mit einem "ja" oder "nein" beantwortet werden. Dieselbe Widersprüchlichkeit ist dem Bericht von Dr. F.___ vom 17. April 2012 (act. G1/16) zu entneh­men, der zunächst festhielt, dass die Frage, ob die beginnende Omarthrose eine Unfallfolge darstelle, sicher schwierig zu beweisen sei, in der Folge jedoch äusserte, die Wahrscheinlich­keit sei sicher gegeben. Letztlich basieren die Kausalitätsbeurteilungen von Dr. D.___ und Dr. F.___ lediglich auf dem Umstand, dass die als Rückfall gemeldeten Beschwerden nach dem Unfall vom 15. Dezember 2001 aufgetreten sind. Dieser Aspekt vermag jedoch für sich nach konstanter bundesgerichtlicher Praxis keinen Beweis für eine Unfallkausalität zu erbrin­gen, da der zeitliche Aspekt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(Alfred Maurer, Schweizerisches Unfall­versicherungsrecht, 2. Aufl. Bern 1989, S. 460 N 1205; BGE 119 V 340 f. E. 2b/bb). Abgesehen davon, dass die Berichte von Dr. D.___ und Dr. F.___ keine eigentliche, fallbezogene Begründung enthalten, ist ihnen vor allem entgegen zu halten, dass sie angesichts der vorstehenden Erwägungen in der Schlussfolgerung nicht überzeugen. Mehr als der bereits von Dr. E.___ ohne jede Begründung postulierte mögliche Kausalzusammenhang zwischen den als Rückfall gemeldeten Schulterbeschwerden mit dem Skiunfall vom 15. Dezember 2001 vermö­gen sie jedenfalls nicht nachzuweisen. Da nicht zu erwarten ist, dass weitere Abklärungen den erforderlichen Nachweis liefern, können, ist darauf zu verzichten (antizipierte Beweiswürdigung; BGE 122 V 157 E. 1d).</w:t>
      </w:r>
    </w:p>
    <w:p>
      <w:r>
        <w:rPr>
          <w:b/>
        </w:rPr>
        <w:t>E. 4</w:t>
      </w:r>
    </w:p>
    <w:p>
      <w:r>
        <w:t>Zusammenfassend ist nicht zu beanstanden, dass die Beschwerdegegnerin einen Anspruch der Beschwerdeführerin auf erneute Leistungen abgelehnt hat. Von einer Prüfung des adäqua­ten Kausalzusammenhangs kann unter den genannten Umständen abgesehen werden.</w:t>
      </w:r>
    </w:p>
    <w:p>
      <w:r>
        <w:rPr>
          <w:b/>
        </w:rPr>
        <w:t>E. 5</w:t>
      </w:r>
    </w:p>
    <w:p>
      <w:r>
        <w:t>Im Sinn der vorstehenden Erwägungen ist die Beschwerde gegen den angefochtenen Einspra­cheentscheid vom 5. März 2012 abzuweisen. Gerichtskosten sind keine zu erheben (Art. 61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